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:rsidR="007178AE" w:rsidRPr="008448BD" w:rsidRDefault="007178AE" w:rsidP="007178A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8448BD">
        <w:rPr>
          <w:rFonts w:ascii="Cambria" w:hAnsi="Cambria"/>
          <w:b/>
        </w:rPr>
        <w:t xml:space="preserve">(Znak </w:t>
      </w:r>
      <w:r>
        <w:rPr>
          <w:rFonts w:ascii="Cambria" w:hAnsi="Cambria"/>
          <w:b/>
        </w:rPr>
        <w:t>postępowania</w:t>
      </w:r>
      <w:r w:rsidRPr="008448BD">
        <w:rPr>
          <w:rFonts w:ascii="Cambria" w:hAnsi="Cambria"/>
          <w:b/>
        </w:rPr>
        <w:t xml:space="preserve">: </w:t>
      </w:r>
      <w:bookmarkStart w:id="0" w:name="_Hlk94858168"/>
      <w:r w:rsidR="00006577">
        <w:rPr>
          <w:rFonts w:ascii="Cambria" w:hAnsi="Cambria"/>
          <w:b/>
        </w:rPr>
        <w:t>RR.271.16</w:t>
      </w:r>
      <w:bookmarkStart w:id="1" w:name="_GoBack"/>
      <w:bookmarkEnd w:id="1"/>
      <w:r w:rsidRPr="00F503EF">
        <w:rPr>
          <w:rFonts w:ascii="Cambria" w:hAnsi="Cambria"/>
          <w:b/>
        </w:rPr>
        <w:t>.202</w:t>
      </w:r>
      <w:bookmarkEnd w:id="0"/>
      <w:r w:rsidR="00322C3E">
        <w:rPr>
          <w:rFonts w:ascii="Cambria" w:hAnsi="Cambria"/>
          <w:b/>
        </w:rPr>
        <w:t>4</w:t>
      </w:r>
      <w:r w:rsidRPr="008448BD">
        <w:rPr>
          <w:rFonts w:ascii="Cambria" w:hAnsi="Cambria"/>
          <w:b/>
        </w:rPr>
        <w:t>)</w:t>
      </w:r>
    </w:p>
    <w:p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:rsidR="007178AE" w:rsidRPr="00CA0AF1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F503EF">
        <w:rPr>
          <w:rFonts w:ascii="Cambria" w:hAnsi="Cambria" w:cs="Arial"/>
          <w:bCs/>
        </w:rPr>
        <w:t xml:space="preserve">Elektroniczna Skrzynka Podawcza: </w:t>
      </w:r>
      <w:r w:rsidRPr="00CA0AF1">
        <w:rPr>
          <w:rFonts w:ascii="Cambria" w:hAnsi="Cambria" w:cs="Arial"/>
          <w:bCs/>
          <w:color w:val="0070C0"/>
        </w:rPr>
        <w:t>/2qjpc070kh/skrytka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8" w:history="1">
        <w:r w:rsidRPr="00CA0AF1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7178AE" w:rsidRPr="002E5D19" w:rsidRDefault="007178AE" w:rsidP="007178AE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7178AE" w:rsidRPr="00C664D7" w:rsidRDefault="007178AE" w:rsidP="00C664D7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7178AE">
        <w:rPr>
          <w:rFonts w:ascii="Cambria" w:hAnsi="Cambria" w:cs="Arial"/>
          <w:bCs/>
        </w:rPr>
        <w:t xml:space="preserve">Strona internetowa Zamawiającego: </w:t>
      </w:r>
      <w:r w:rsidRPr="007178AE">
        <w:rPr>
          <w:rFonts w:ascii="Cambria" w:hAnsi="Cambria" w:cs="Arial"/>
          <w:bCs/>
          <w:color w:val="0070C0"/>
          <w:u w:val="single"/>
        </w:rPr>
        <w:t>http://www.sulow.pl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 xml:space="preserve">Godziny urzędowania Urzędu Gminy Sułów: poniedziałek </w:t>
      </w:r>
      <w:r w:rsidR="00971A95">
        <w:rPr>
          <w:rFonts w:ascii="Cambria" w:hAnsi="Cambria" w:cs="Arial"/>
          <w:bCs/>
        </w:rPr>
        <w:t xml:space="preserve">w godz. 9.00 – 17.00, wtorek </w:t>
      </w:r>
      <w:r w:rsidRPr="00F503EF">
        <w:rPr>
          <w:rFonts w:ascii="Cambria" w:hAnsi="Cambria" w:cs="Arial"/>
          <w:bCs/>
        </w:rPr>
        <w:t>– piątek w godz. 7.30 – 15.30 z wyłączeniem dni ustawowo wolnych od pracy.</w:t>
      </w:r>
    </w:p>
    <w:p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:rsidR="003E56E9" w:rsidRPr="003E56E9" w:rsidRDefault="00A166AB" w:rsidP="003E56E9">
      <w:pPr>
        <w:spacing w:line="276" w:lineRule="auto"/>
        <w:jc w:val="both"/>
        <w:rPr>
          <w:rFonts w:ascii="Cambria" w:hAnsi="Cambria"/>
          <w:b/>
          <w:bCs/>
          <w:i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</w:t>
      </w:r>
      <w:r w:rsidR="00D83FD3">
        <w:rPr>
          <w:rFonts w:ascii="Cambria" w:hAnsi="Cambria"/>
        </w:rPr>
        <w:t>zadanie</w:t>
      </w:r>
      <w:r w:rsidR="003C6B59">
        <w:rPr>
          <w:rFonts w:ascii="Cambria" w:hAnsi="Cambria"/>
        </w:rPr>
        <w:t xml:space="preserve">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3E56E9" w:rsidRPr="003E56E9">
        <w:rPr>
          <w:rFonts w:ascii="Cambria" w:hAnsi="Cambria"/>
          <w:b/>
          <w:bCs/>
          <w:i/>
        </w:rPr>
        <w:t>„Odbiór i zagospodarowanie odpadów komunalnych od właścicieli nieruchomości zamieszkały</w:t>
      </w:r>
      <w:r w:rsidR="00A75A2F">
        <w:rPr>
          <w:rFonts w:ascii="Cambria" w:hAnsi="Cambria"/>
          <w:b/>
          <w:bCs/>
          <w:i/>
        </w:rPr>
        <w:t>ch na terenie Gminy Sułów w 2025</w:t>
      </w:r>
      <w:r w:rsidR="003E56E9" w:rsidRPr="003E56E9">
        <w:rPr>
          <w:rFonts w:ascii="Cambria" w:hAnsi="Cambria"/>
          <w:b/>
          <w:bCs/>
          <w:i/>
        </w:rPr>
        <w:t> roku.”</w:t>
      </w:r>
    </w:p>
    <w:p w:rsidR="003157B4" w:rsidRDefault="003E27D6" w:rsidP="00F34AD0">
      <w:pPr>
        <w:spacing w:line="276" w:lineRule="auto"/>
        <w:jc w:val="both"/>
        <w:rPr>
          <w:rFonts w:ascii="Cambria" w:hAnsi="Cambria" w:cs="Arial"/>
        </w:rPr>
      </w:pP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 xml:space="preserve">Gminę </w:t>
      </w:r>
      <w:r w:rsidR="003E56E9">
        <w:rPr>
          <w:rFonts w:ascii="Cambria" w:hAnsi="Cambria"/>
          <w:b/>
        </w:rPr>
        <w:t>Suł</w:t>
      </w:r>
      <w:r w:rsidR="007178AE">
        <w:rPr>
          <w:rFonts w:ascii="Cambria" w:hAnsi="Cambria"/>
          <w:b/>
        </w:rPr>
        <w:t>ów</w:t>
      </w:r>
      <w:r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3E56E9" w:rsidRDefault="003157B4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</w:t>
      </w:r>
      <w:r w:rsidR="003E56E9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POJAZDÓW </w:t>
      </w:r>
    </w:p>
    <w:p w:rsidR="00FF357A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 w:rsidR="003E56E9">
        <w:rPr>
          <w:rFonts w:ascii="Cambria" w:eastAsia="Times New Roman" w:hAnsi="Cambria" w:cs="Arial"/>
          <w:b/>
          <w:lang w:eastAsia="pl-PL"/>
        </w:rPr>
        <w:t>, ppkt. b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:rsidR="000E414C" w:rsidRDefault="000E414C" w:rsidP="000E414C">
      <w:pPr>
        <w:tabs>
          <w:tab w:val="left" w:pos="284"/>
        </w:tabs>
        <w:spacing w:line="276" w:lineRule="auto"/>
        <w:ind w:left="284" w:right="-284"/>
        <w:jc w:val="center"/>
        <w:rPr>
          <w:rFonts w:ascii="Cambria" w:hAnsi="Cambria" w:cs="Tahoma"/>
          <w:sz w:val="21"/>
          <w:szCs w:val="21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399"/>
        <w:gridCol w:w="1610"/>
        <w:gridCol w:w="4630"/>
      </w:tblGrid>
      <w:tr w:rsidR="000E414C" w:rsidRPr="001511D1" w:rsidTr="000E414C">
        <w:trPr>
          <w:trHeight w:val="287"/>
        </w:trPr>
        <w:tc>
          <w:tcPr>
            <w:tcW w:w="568" w:type="dxa"/>
            <w:vAlign w:val="center"/>
          </w:tcPr>
          <w:p w:rsidR="000E414C" w:rsidRPr="001511D1" w:rsidRDefault="000E414C" w:rsidP="002C2E0B">
            <w:pPr>
              <w:jc w:val="center"/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1511D1">
              <w:rPr>
                <w:rFonts w:ascii="Cambria" w:hAnsi="Cambri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399" w:type="dxa"/>
            <w:vAlign w:val="center"/>
          </w:tcPr>
          <w:p w:rsidR="000E414C" w:rsidRPr="001511D1" w:rsidRDefault="000E414C" w:rsidP="002C2E0B">
            <w:pPr>
              <w:jc w:val="center"/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1511D1">
              <w:rPr>
                <w:rFonts w:ascii="Cambria" w:hAnsi="Cambria" w:cs="Tahoma"/>
                <w:b/>
                <w:sz w:val="22"/>
                <w:szCs w:val="22"/>
              </w:rPr>
              <w:t>Wykaz narzędzi, wyposażenia zakładu i urządzeń technicznych</w:t>
            </w:r>
          </w:p>
        </w:tc>
        <w:tc>
          <w:tcPr>
            <w:tcW w:w="1610" w:type="dxa"/>
            <w:vAlign w:val="center"/>
          </w:tcPr>
          <w:p w:rsidR="000E414C" w:rsidRPr="001511D1" w:rsidRDefault="000E414C" w:rsidP="002C2E0B">
            <w:pPr>
              <w:jc w:val="center"/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1511D1">
              <w:rPr>
                <w:rFonts w:ascii="Cambria" w:hAnsi="Cambria" w:cs="Tahoma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4630" w:type="dxa"/>
            <w:vAlign w:val="center"/>
          </w:tcPr>
          <w:p w:rsidR="000E414C" w:rsidRPr="001511D1" w:rsidRDefault="000E414C" w:rsidP="002C2E0B">
            <w:pPr>
              <w:jc w:val="center"/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1511D1">
              <w:rPr>
                <w:rFonts w:ascii="Cambria" w:hAnsi="Cambria" w:cs="Tahoma"/>
                <w:b/>
                <w:sz w:val="22"/>
                <w:szCs w:val="22"/>
              </w:rPr>
              <w:t xml:space="preserve">Podstawa dysponowania wykazanymi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br/>
            </w:r>
            <w:r w:rsidRPr="001511D1">
              <w:rPr>
                <w:rFonts w:ascii="Cambria" w:hAnsi="Cambria" w:cs="Tahoma"/>
                <w:b/>
                <w:sz w:val="22"/>
                <w:szCs w:val="22"/>
              </w:rPr>
              <w:t>zasobami</w:t>
            </w:r>
          </w:p>
        </w:tc>
      </w:tr>
      <w:tr w:rsidR="000E414C" w:rsidRPr="001511D1" w:rsidTr="000E414C">
        <w:trPr>
          <w:trHeight w:val="81"/>
        </w:trPr>
        <w:tc>
          <w:tcPr>
            <w:tcW w:w="568" w:type="dxa"/>
          </w:tcPr>
          <w:p w:rsidR="000E414C" w:rsidRPr="00F11223" w:rsidRDefault="000E414C" w:rsidP="002C2E0B">
            <w:pPr>
              <w:jc w:val="center"/>
              <w:rPr>
                <w:rFonts w:ascii="Cambria" w:hAnsi="Cambria" w:cs="Tahoma"/>
                <w:sz w:val="20"/>
                <w:highlight w:val="yellow"/>
              </w:rPr>
            </w:pPr>
          </w:p>
        </w:tc>
        <w:tc>
          <w:tcPr>
            <w:tcW w:w="3399" w:type="dxa"/>
          </w:tcPr>
          <w:p w:rsidR="000E414C" w:rsidRDefault="000E414C" w:rsidP="002C2E0B">
            <w:pPr>
              <w:pStyle w:val="Tekstpodstawowywcity2"/>
              <w:spacing w:after="0" w:line="240" w:lineRule="auto"/>
              <w:ind w:left="-3" w:hanging="14"/>
              <w:jc w:val="both"/>
              <w:rPr>
                <w:rFonts w:ascii="Cambria" w:hAnsi="Cambria" w:cs="Tahoma"/>
                <w:highlight w:val="yellow"/>
              </w:rPr>
            </w:pPr>
          </w:p>
          <w:p w:rsidR="000E414C" w:rsidRPr="00F11223" w:rsidRDefault="000E414C" w:rsidP="002C2E0B">
            <w:pPr>
              <w:pStyle w:val="Tekstpodstawowywcity2"/>
              <w:spacing w:after="0" w:line="240" w:lineRule="auto"/>
              <w:ind w:left="-3" w:hanging="14"/>
              <w:jc w:val="both"/>
              <w:rPr>
                <w:rFonts w:ascii="Cambria" w:hAnsi="Cambria" w:cs="Tahoma"/>
                <w:highlight w:val="yellow"/>
              </w:rPr>
            </w:pPr>
          </w:p>
        </w:tc>
        <w:tc>
          <w:tcPr>
            <w:tcW w:w="1610" w:type="dxa"/>
            <w:vAlign w:val="center"/>
          </w:tcPr>
          <w:p w:rsidR="000E414C" w:rsidRPr="00AB09A2" w:rsidRDefault="000E414C" w:rsidP="002C2E0B">
            <w:pPr>
              <w:jc w:val="center"/>
              <w:rPr>
                <w:rFonts w:ascii="Cambria" w:hAnsi="Cambria"/>
                <w:highlight w:val="green"/>
              </w:rPr>
            </w:pPr>
          </w:p>
        </w:tc>
        <w:tc>
          <w:tcPr>
            <w:tcW w:w="4630" w:type="dxa"/>
          </w:tcPr>
          <w:p w:rsidR="000E414C" w:rsidRPr="00AB09A2" w:rsidRDefault="000E414C" w:rsidP="002C2E0B">
            <w:pPr>
              <w:rPr>
                <w:rFonts w:ascii="Cambria" w:hAnsi="Cambria" w:cs="Tahoma"/>
                <w:sz w:val="20"/>
                <w:highlight w:val="green"/>
              </w:rPr>
            </w:pPr>
          </w:p>
        </w:tc>
      </w:tr>
      <w:tr w:rsidR="000E414C" w:rsidRPr="001511D1" w:rsidTr="000E414C">
        <w:trPr>
          <w:trHeight w:val="81"/>
        </w:trPr>
        <w:tc>
          <w:tcPr>
            <w:tcW w:w="568" w:type="dxa"/>
          </w:tcPr>
          <w:p w:rsidR="000E414C" w:rsidRPr="00F11223" w:rsidRDefault="000E414C" w:rsidP="002C2E0B">
            <w:pPr>
              <w:jc w:val="center"/>
              <w:rPr>
                <w:rFonts w:ascii="Cambria" w:hAnsi="Cambria" w:cs="Tahoma"/>
                <w:sz w:val="20"/>
                <w:highlight w:val="yellow"/>
              </w:rPr>
            </w:pPr>
          </w:p>
        </w:tc>
        <w:tc>
          <w:tcPr>
            <w:tcW w:w="3399" w:type="dxa"/>
          </w:tcPr>
          <w:p w:rsidR="000E414C" w:rsidRDefault="000E414C" w:rsidP="002C2E0B">
            <w:pPr>
              <w:pStyle w:val="Tekstpodstawowywcity2"/>
              <w:spacing w:after="0" w:line="240" w:lineRule="auto"/>
              <w:ind w:left="-3" w:hanging="14"/>
              <w:jc w:val="both"/>
              <w:rPr>
                <w:rFonts w:ascii="Cambria" w:hAnsi="Cambria" w:cs="Tahoma"/>
                <w:highlight w:val="yellow"/>
              </w:rPr>
            </w:pPr>
          </w:p>
          <w:p w:rsidR="000E414C" w:rsidRPr="00F11223" w:rsidRDefault="000E414C" w:rsidP="002C2E0B">
            <w:pPr>
              <w:pStyle w:val="Tekstpodstawowywcity2"/>
              <w:spacing w:after="0" w:line="240" w:lineRule="auto"/>
              <w:ind w:left="-3" w:hanging="14"/>
              <w:jc w:val="both"/>
              <w:rPr>
                <w:rFonts w:ascii="Cambria" w:hAnsi="Cambria" w:cs="Tahoma"/>
                <w:highlight w:val="yellow"/>
              </w:rPr>
            </w:pPr>
          </w:p>
        </w:tc>
        <w:tc>
          <w:tcPr>
            <w:tcW w:w="1610" w:type="dxa"/>
            <w:vAlign w:val="center"/>
          </w:tcPr>
          <w:p w:rsidR="000E414C" w:rsidRPr="00AB09A2" w:rsidRDefault="000E414C" w:rsidP="002C2E0B">
            <w:pPr>
              <w:jc w:val="center"/>
              <w:rPr>
                <w:rFonts w:ascii="Cambria" w:hAnsi="Cambria"/>
                <w:highlight w:val="green"/>
              </w:rPr>
            </w:pPr>
          </w:p>
        </w:tc>
        <w:tc>
          <w:tcPr>
            <w:tcW w:w="4630" w:type="dxa"/>
          </w:tcPr>
          <w:p w:rsidR="000E414C" w:rsidRPr="00AB09A2" w:rsidRDefault="000E414C" w:rsidP="002C2E0B">
            <w:pPr>
              <w:rPr>
                <w:rFonts w:ascii="Cambria" w:hAnsi="Cambria" w:cs="Tahoma"/>
                <w:sz w:val="20"/>
                <w:highlight w:val="green"/>
              </w:rPr>
            </w:pPr>
          </w:p>
        </w:tc>
      </w:tr>
      <w:tr w:rsidR="000E414C" w:rsidRPr="001511D1" w:rsidTr="000E414C">
        <w:trPr>
          <w:trHeight w:val="358"/>
        </w:trPr>
        <w:tc>
          <w:tcPr>
            <w:tcW w:w="568" w:type="dxa"/>
          </w:tcPr>
          <w:p w:rsidR="000E414C" w:rsidRPr="00F11223" w:rsidRDefault="000E414C" w:rsidP="002C2E0B">
            <w:pPr>
              <w:jc w:val="center"/>
              <w:rPr>
                <w:rFonts w:ascii="Cambria" w:hAnsi="Cambria" w:cs="Tahoma"/>
                <w:sz w:val="20"/>
                <w:highlight w:val="yellow"/>
              </w:rPr>
            </w:pPr>
          </w:p>
        </w:tc>
        <w:tc>
          <w:tcPr>
            <w:tcW w:w="3399" w:type="dxa"/>
          </w:tcPr>
          <w:p w:rsidR="000E414C" w:rsidRDefault="000E414C" w:rsidP="002C2E0B">
            <w:pPr>
              <w:ind w:left="-3" w:hanging="14"/>
              <w:jc w:val="both"/>
              <w:rPr>
                <w:rFonts w:ascii="Cambria" w:hAnsi="Cambria" w:cs="Tahoma"/>
                <w:sz w:val="20"/>
                <w:highlight w:val="yellow"/>
              </w:rPr>
            </w:pPr>
          </w:p>
          <w:p w:rsidR="000E414C" w:rsidRPr="00F11223" w:rsidRDefault="000E414C" w:rsidP="002C2E0B">
            <w:pPr>
              <w:ind w:left="-3" w:hanging="14"/>
              <w:jc w:val="both"/>
              <w:rPr>
                <w:rFonts w:ascii="Cambria" w:hAnsi="Cambria" w:cs="Tahoma"/>
                <w:sz w:val="20"/>
                <w:highlight w:val="yellow"/>
              </w:rPr>
            </w:pPr>
          </w:p>
        </w:tc>
        <w:tc>
          <w:tcPr>
            <w:tcW w:w="1610" w:type="dxa"/>
            <w:vAlign w:val="center"/>
          </w:tcPr>
          <w:p w:rsidR="000E414C" w:rsidRPr="00AB09A2" w:rsidRDefault="000E414C" w:rsidP="002C2E0B">
            <w:pPr>
              <w:jc w:val="center"/>
              <w:rPr>
                <w:rFonts w:ascii="Cambria" w:hAnsi="Cambria"/>
                <w:highlight w:val="green"/>
              </w:rPr>
            </w:pPr>
          </w:p>
        </w:tc>
        <w:tc>
          <w:tcPr>
            <w:tcW w:w="4630" w:type="dxa"/>
          </w:tcPr>
          <w:p w:rsidR="000E414C" w:rsidRPr="00AB09A2" w:rsidRDefault="000E414C" w:rsidP="002C2E0B">
            <w:pPr>
              <w:rPr>
                <w:rFonts w:ascii="Cambria" w:hAnsi="Cambria" w:cs="Tahoma"/>
                <w:sz w:val="20"/>
                <w:highlight w:val="green"/>
              </w:rPr>
            </w:pPr>
          </w:p>
        </w:tc>
      </w:tr>
      <w:tr w:rsidR="000E414C" w:rsidRPr="001511D1" w:rsidTr="000E414C">
        <w:trPr>
          <w:trHeight w:val="358"/>
        </w:trPr>
        <w:tc>
          <w:tcPr>
            <w:tcW w:w="568" w:type="dxa"/>
          </w:tcPr>
          <w:p w:rsidR="000E414C" w:rsidRPr="00F11223" w:rsidRDefault="000E414C" w:rsidP="002C2E0B">
            <w:pPr>
              <w:jc w:val="center"/>
              <w:rPr>
                <w:rFonts w:ascii="Cambria" w:hAnsi="Cambria" w:cs="Tahoma"/>
                <w:sz w:val="20"/>
                <w:highlight w:val="yellow"/>
              </w:rPr>
            </w:pPr>
          </w:p>
          <w:p w:rsidR="000E414C" w:rsidRPr="00F11223" w:rsidRDefault="000E414C" w:rsidP="002C2E0B">
            <w:pPr>
              <w:jc w:val="center"/>
              <w:rPr>
                <w:rFonts w:ascii="Cambria" w:hAnsi="Cambria" w:cs="Tahoma"/>
                <w:sz w:val="20"/>
                <w:highlight w:val="yellow"/>
              </w:rPr>
            </w:pPr>
          </w:p>
        </w:tc>
        <w:tc>
          <w:tcPr>
            <w:tcW w:w="3399" w:type="dxa"/>
          </w:tcPr>
          <w:p w:rsidR="000E414C" w:rsidRDefault="000E414C" w:rsidP="002C2E0B">
            <w:pPr>
              <w:ind w:left="-3" w:hanging="14"/>
              <w:jc w:val="both"/>
              <w:rPr>
                <w:rFonts w:ascii="Cambria" w:hAnsi="Cambria" w:cs="Tahoma"/>
                <w:sz w:val="20"/>
                <w:highlight w:val="yellow"/>
              </w:rPr>
            </w:pPr>
          </w:p>
          <w:p w:rsidR="000E414C" w:rsidRPr="00F11223" w:rsidRDefault="000E414C" w:rsidP="002C2E0B">
            <w:pPr>
              <w:ind w:left="-3" w:hanging="14"/>
              <w:jc w:val="both"/>
              <w:rPr>
                <w:rFonts w:ascii="Cambria" w:hAnsi="Cambria" w:cs="Tahoma"/>
                <w:sz w:val="20"/>
                <w:highlight w:val="yellow"/>
              </w:rPr>
            </w:pPr>
          </w:p>
        </w:tc>
        <w:tc>
          <w:tcPr>
            <w:tcW w:w="1610" w:type="dxa"/>
            <w:vAlign w:val="center"/>
          </w:tcPr>
          <w:p w:rsidR="000E414C" w:rsidRPr="00AB09A2" w:rsidRDefault="000E414C" w:rsidP="002C2E0B">
            <w:pPr>
              <w:jc w:val="center"/>
              <w:rPr>
                <w:rFonts w:ascii="Cambria" w:hAnsi="Cambria"/>
                <w:highlight w:val="green"/>
              </w:rPr>
            </w:pPr>
          </w:p>
        </w:tc>
        <w:tc>
          <w:tcPr>
            <w:tcW w:w="4630" w:type="dxa"/>
          </w:tcPr>
          <w:p w:rsidR="000E414C" w:rsidRPr="00AB09A2" w:rsidRDefault="000E414C" w:rsidP="002C2E0B">
            <w:pPr>
              <w:rPr>
                <w:rFonts w:ascii="Cambria" w:hAnsi="Cambria" w:cs="Tahoma"/>
                <w:sz w:val="20"/>
                <w:highlight w:val="green"/>
              </w:rPr>
            </w:pPr>
          </w:p>
        </w:tc>
      </w:tr>
    </w:tbl>
    <w:p w:rsidR="000E414C" w:rsidRPr="00851264" w:rsidRDefault="000E414C" w:rsidP="00C664D7">
      <w:pPr>
        <w:tabs>
          <w:tab w:val="left" w:pos="284"/>
        </w:tabs>
        <w:spacing w:line="276" w:lineRule="auto"/>
        <w:ind w:right="-284"/>
        <w:jc w:val="both"/>
        <w:rPr>
          <w:rFonts w:ascii="Cambria" w:hAnsi="Cambria" w:cs="Tahoma"/>
          <w:sz w:val="21"/>
          <w:szCs w:val="21"/>
        </w:rPr>
      </w:pPr>
    </w:p>
    <w:p w:rsidR="000E414C" w:rsidRPr="000E414C" w:rsidRDefault="000E414C" w:rsidP="000E414C">
      <w:pPr>
        <w:suppressAutoHyphens/>
        <w:jc w:val="both"/>
        <w:rPr>
          <w:rFonts w:ascii="Cambria" w:hAnsi="Cambria" w:cs="Tahoma"/>
          <w:b/>
        </w:rPr>
      </w:pPr>
      <w:r w:rsidRPr="000E414C">
        <w:rPr>
          <w:rFonts w:ascii="Cambria" w:hAnsi="Cambria" w:cs="Tahoma"/>
          <w:b/>
        </w:rPr>
        <w:t xml:space="preserve">Uwaga: </w:t>
      </w:r>
    </w:p>
    <w:p w:rsidR="000E414C" w:rsidRPr="000E414C" w:rsidRDefault="000E414C" w:rsidP="000E414C">
      <w:pPr>
        <w:suppressAutoHyphens/>
        <w:jc w:val="both"/>
        <w:rPr>
          <w:rFonts w:ascii="Cambria" w:hAnsi="Cambria" w:cs="Tahoma"/>
        </w:rPr>
      </w:pPr>
    </w:p>
    <w:p w:rsidR="000E414C" w:rsidRPr="000E414C" w:rsidRDefault="000E414C" w:rsidP="000E414C">
      <w:pPr>
        <w:suppressAutoHyphens/>
        <w:jc w:val="both"/>
        <w:rPr>
          <w:rFonts w:ascii="Cambria" w:hAnsi="Cambria" w:cs="Tahoma"/>
        </w:rPr>
      </w:pPr>
      <w:r w:rsidRPr="000E414C">
        <w:rPr>
          <w:rFonts w:ascii="Cambria" w:hAnsi="Cambria" w:cs="Tahoma"/>
        </w:rPr>
        <w:t xml:space="preserve">W przypadku, gdy Wykonawca wykazując spełnianie niniejszego warunku polega na zdolności technicznej innych podmiotów, na zasadach określonych w art. 118 ust. 1 ustawy Pzp,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:rsidR="000E414C" w:rsidRPr="000E414C" w:rsidRDefault="000E414C" w:rsidP="000E414C">
      <w:pPr>
        <w:suppressAutoHyphens/>
        <w:jc w:val="both"/>
        <w:rPr>
          <w:rFonts w:ascii="Cambria" w:hAnsi="Cambria" w:cs="Tahoma"/>
        </w:rPr>
      </w:pPr>
    </w:p>
    <w:p w:rsidR="000E414C" w:rsidRPr="000E414C" w:rsidRDefault="000E414C" w:rsidP="000E414C">
      <w:pPr>
        <w:suppressAutoHyphens/>
        <w:jc w:val="both"/>
        <w:rPr>
          <w:rFonts w:ascii="Cambria" w:hAnsi="Cambria" w:cs="Tahoma"/>
        </w:rPr>
      </w:pPr>
      <w:r w:rsidRPr="000E414C">
        <w:rPr>
          <w:rFonts w:ascii="Cambria" w:hAnsi="Cambria" w:cs="Tahoma"/>
        </w:rPr>
        <w:t>Oświadczam, że wszystkie informacje podane w powyższ</w:t>
      </w:r>
      <w:r w:rsidR="00C16B0A">
        <w:rPr>
          <w:rFonts w:ascii="Cambria" w:hAnsi="Cambria" w:cs="Tahoma"/>
        </w:rPr>
        <w:t xml:space="preserve">ych oświadczeniach są aktualne </w:t>
      </w:r>
      <w:r w:rsidRPr="000E414C">
        <w:rPr>
          <w:rFonts w:ascii="Cambria" w:hAnsi="Cambria" w:cs="Tahoma"/>
        </w:rPr>
        <w:t>i zgodne z prawdą oraz zostały przedstawione z pełną świadomością konsekwencji wprowadzenia zamawiającego w błąd przy przedstawianiu informacji.</w:t>
      </w:r>
    </w:p>
    <w:p w:rsidR="0046482F" w:rsidRDefault="0046482F" w:rsidP="000E414C">
      <w:pPr>
        <w:suppressAutoHyphens/>
        <w:jc w:val="both"/>
        <w:rPr>
          <w:rFonts w:ascii="Cambria" w:hAnsi="Cambria"/>
          <w:i/>
        </w:rPr>
      </w:pPr>
    </w:p>
    <w:p w:rsidR="00C16B0A" w:rsidRDefault="00C16B0A" w:rsidP="000E414C">
      <w:pPr>
        <w:suppressAutoHyphens/>
        <w:jc w:val="both"/>
        <w:rPr>
          <w:rFonts w:ascii="Cambria" w:hAnsi="Cambria"/>
          <w:i/>
        </w:rPr>
      </w:pPr>
    </w:p>
    <w:p w:rsidR="00C16B0A" w:rsidRDefault="00C16B0A" w:rsidP="000E414C">
      <w:pPr>
        <w:suppressAutoHyphens/>
        <w:jc w:val="both"/>
        <w:rPr>
          <w:rFonts w:ascii="Cambria" w:hAnsi="Cambria"/>
          <w:i/>
        </w:rPr>
      </w:pPr>
    </w:p>
    <w:p w:rsidR="00D83FD3" w:rsidRDefault="00D83FD3" w:rsidP="00D83FD3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D83FD3" w:rsidRDefault="00D83FD3" w:rsidP="00D83FD3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eastAsia="Times New Roman" w:cs="Calibri"/>
          <w:b/>
          <w:color w:val="FF0000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:rsidR="00C16B0A" w:rsidRPr="000E414C" w:rsidRDefault="00C16B0A" w:rsidP="000E414C">
      <w:pPr>
        <w:suppressAutoHyphens/>
        <w:jc w:val="both"/>
        <w:rPr>
          <w:rFonts w:ascii="Cambria" w:hAnsi="Cambria"/>
          <w:i/>
        </w:rPr>
      </w:pPr>
    </w:p>
    <w:sectPr w:rsidR="00C16B0A" w:rsidRPr="000E414C" w:rsidSect="00F34AD0">
      <w:headerReference w:type="default" r:id="rId9"/>
      <w:footerReference w:type="default" r:id="rId10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F99" w:rsidRDefault="00B75F99" w:rsidP="0046482F">
      <w:r>
        <w:separator/>
      </w:r>
    </w:p>
  </w:endnote>
  <w:endnote w:type="continuationSeparator" w:id="0">
    <w:p w:rsidR="00B75F99" w:rsidRDefault="00B75F99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C96123">
      <w:rPr>
        <w:rFonts w:ascii="Cambria" w:hAnsi="Cambria"/>
        <w:sz w:val="20"/>
        <w:szCs w:val="20"/>
        <w:bdr w:val="single" w:sz="4" w:space="0" w:color="auto"/>
      </w:rPr>
      <w:t>pojazdów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4149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14149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0657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14149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4149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14149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06577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14149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F99" w:rsidRDefault="00B75F99" w:rsidP="0046482F">
      <w:r>
        <w:separator/>
      </w:r>
    </w:p>
  </w:footnote>
  <w:footnote w:type="continuationSeparator" w:id="0">
    <w:p w:rsidR="00B75F99" w:rsidRDefault="00B75F99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B3" w:rsidRDefault="004518B3" w:rsidP="004518B3">
    <w:pPr>
      <w:jc w:val="right"/>
    </w:pPr>
  </w:p>
  <w:p w:rsidR="007178AE" w:rsidRDefault="007178AE" w:rsidP="007178AE">
    <w:pPr>
      <w:jc w:val="center"/>
      <w:rPr>
        <w:rFonts w:ascii="Cambria" w:hAnsi="Cambria" w:cs="Calibri-Bold"/>
        <w:sz w:val="18"/>
        <w:szCs w:val="18"/>
      </w:rPr>
    </w:pPr>
  </w:p>
  <w:p w:rsidR="004518B3" w:rsidRPr="002A2EB4" w:rsidRDefault="004518B3" w:rsidP="004518B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F"/>
    <w:rsid w:val="00003868"/>
    <w:rsid w:val="00006577"/>
    <w:rsid w:val="00011030"/>
    <w:rsid w:val="000130D3"/>
    <w:rsid w:val="00024865"/>
    <w:rsid w:val="0005539C"/>
    <w:rsid w:val="00055701"/>
    <w:rsid w:val="0006185E"/>
    <w:rsid w:val="000E414C"/>
    <w:rsid w:val="001023C0"/>
    <w:rsid w:val="00103C48"/>
    <w:rsid w:val="0010746A"/>
    <w:rsid w:val="00122684"/>
    <w:rsid w:val="001325E9"/>
    <w:rsid w:val="0014149B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43BDB"/>
    <w:rsid w:val="0028274A"/>
    <w:rsid w:val="002A1B18"/>
    <w:rsid w:val="002E3415"/>
    <w:rsid w:val="003040BF"/>
    <w:rsid w:val="003106E0"/>
    <w:rsid w:val="003157B4"/>
    <w:rsid w:val="00322C3E"/>
    <w:rsid w:val="00331CDD"/>
    <w:rsid w:val="003428AB"/>
    <w:rsid w:val="00347FBB"/>
    <w:rsid w:val="003509EB"/>
    <w:rsid w:val="00377336"/>
    <w:rsid w:val="003A151A"/>
    <w:rsid w:val="003B1782"/>
    <w:rsid w:val="003C6B59"/>
    <w:rsid w:val="003D487C"/>
    <w:rsid w:val="003E27D6"/>
    <w:rsid w:val="003E3F47"/>
    <w:rsid w:val="003E56E9"/>
    <w:rsid w:val="00434C1C"/>
    <w:rsid w:val="00442DF6"/>
    <w:rsid w:val="00444502"/>
    <w:rsid w:val="004518B3"/>
    <w:rsid w:val="0045598B"/>
    <w:rsid w:val="0046482F"/>
    <w:rsid w:val="004773C4"/>
    <w:rsid w:val="00486E43"/>
    <w:rsid w:val="004A6B0B"/>
    <w:rsid w:val="00502FF4"/>
    <w:rsid w:val="005101A6"/>
    <w:rsid w:val="005375B5"/>
    <w:rsid w:val="00575CA3"/>
    <w:rsid w:val="005A04FC"/>
    <w:rsid w:val="005A1F04"/>
    <w:rsid w:val="005A6697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178AE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6345"/>
    <w:rsid w:val="008B77B1"/>
    <w:rsid w:val="008E1A35"/>
    <w:rsid w:val="0092014B"/>
    <w:rsid w:val="00927B0B"/>
    <w:rsid w:val="00936825"/>
    <w:rsid w:val="00950483"/>
    <w:rsid w:val="00971A95"/>
    <w:rsid w:val="00977C86"/>
    <w:rsid w:val="00986FFC"/>
    <w:rsid w:val="009876D1"/>
    <w:rsid w:val="009B6D64"/>
    <w:rsid w:val="009D4064"/>
    <w:rsid w:val="009D5770"/>
    <w:rsid w:val="009D6ADB"/>
    <w:rsid w:val="009F7A1D"/>
    <w:rsid w:val="00A166AB"/>
    <w:rsid w:val="00A4736A"/>
    <w:rsid w:val="00A573C2"/>
    <w:rsid w:val="00A75A2F"/>
    <w:rsid w:val="00A84882"/>
    <w:rsid w:val="00A91AF4"/>
    <w:rsid w:val="00A94D22"/>
    <w:rsid w:val="00AD78AB"/>
    <w:rsid w:val="00AF5136"/>
    <w:rsid w:val="00B75F99"/>
    <w:rsid w:val="00BA46F4"/>
    <w:rsid w:val="00BB1DAD"/>
    <w:rsid w:val="00BE11F5"/>
    <w:rsid w:val="00BE2364"/>
    <w:rsid w:val="00C16B0A"/>
    <w:rsid w:val="00C26A89"/>
    <w:rsid w:val="00C3297C"/>
    <w:rsid w:val="00C44C1A"/>
    <w:rsid w:val="00C518B1"/>
    <w:rsid w:val="00C567A9"/>
    <w:rsid w:val="00C61920"/>
    <w:rsid w:val="00C664D7"/>
    <w:rsid w:val="00C96123"/>
    <w:rsid w:val="00CA0AF1"/>
    <w:rsid w:val="00CA4A58"/>
    <w:rsid w:val="00CA5B5C"/>
    <w:rsid w:val="00CB1FE3"/>
    <w:rsid w:val="00CC1928"/>
    <w:rsid w:val="00CE3434"/>
    <w:rsid w:val="00CE37F0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83FD3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C7781"/>
    <w:rsid w:val="00ED322C"/>
    <w:rsid w:val="00EE491E"/>
    <w:rsid w:val="00EF5D83"/>
    <w:rsid w:val="00F01718"/>
    <w:rsid w:val="00F115D8"/>
    <w:rsid w:val="00F34AD0"/>
    <w:rsid w:val="00F77D8C"/>
    <w:rsid w:val="00F96811"/>
    <w:rsid w:val="00FC51A9"/>
    <w:rsid w:val="00FC59FE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3</cp:revision>
  <dcterms:created xsi:type="dcterms:W3CDTF">2024-10-01T12:02:00Z</dcterms:created>
  <dcterms:modified xsi:type="dcterms:W3CDTF">2024-10-01T12:03:00Z</dcterms:modified>
</cp:coreProperties>
</file>